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B24D" w14:textId="331B95E6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0F1434">
        <w:rPr>
          <w:rFonts w:ascii="Century Gothic" w:hAnsi="Century Gothic" w:cs="Verdana-Bold"/>
          <w:b/>
          <w:bCs/>
          <w:sz w:val="18"/>
          <w:szCs w:val="18"/>
          <w:lang w:eastAsia="en-US"/>
        </w:rPr>
        <w:t>Što želiš slušati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270B7C0A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 ZAGREB d.o.o., Avenija V. Holjevca 29, Zagreb, OIB: 60299905912 (dalje u tekstu: Priređivač)</w:t>
      </w:r>
      <w:r w:rsidR="000F1434">
        <w:rPr>
          <w:rFonts w:ascii="Century Gothic" w:hAnsi="Century Gothic" w:cs="Century Gothic"/>
          <w:sz w:val="18"/>
          <w:szCs w:val="18"/>
        </w:rPr>
        <w:t>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098CFF7D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9D1B58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"</w:t>
      </w:r>
      <w:r w:rsidR="000F1434">
        <w:rPr>
          <w:rFonts w:ascii="Century Gothic" w:hAnsi="Century Gothic" w:cs="Century Gothic"/>
          <w:sz w:val="18"/>
          <w:szCs w:val="18"/>
        </w:rPr>
        <w:t>Što želiš slušati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“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7F57AAF8" w14:textId="6A6C327C" w:rsidR="000F1434" w:rsidRDefault="001A72F0" w:rsidP="000F1434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</w:t>
      </w:r>
      <w:r w:rsidR="000F1434">
        <w:rPr>
          <w:rFonts w:ascii="Century Gothic" w:hAnsi="Century Gothic" w:cs="Verdana"/>
          <w:sz w:val="18"/>
          <w:szCs w:val="18"/>
        </w:rPr>
        <w:t xml:space="preserve">ostvarivanje promidžbe </w:t>
      </w:r>
      <w:r w:rsidR="00563F4C">
        <w:rPr>
          <w:rFonts w:ascii="Century Gothic" w:hAnsi="Century Gothic" w:cs="Verdana"/>
          <w:sz w:val="18"/>
          <w:szCs w:val="18"/>
        </w:rPr>
        <w:t>P</w:t>
      </w:r>
      <w:r w:rsidR="000F1434">
        <w:rPr>
          <w:rFonts w:ascii="Century Gothic" w:hAnsi="Century Gothic" w:cs="Verdana"/>
          <w:sz w:val="18"/>
          <w:szCs w:val="18"/>
        </w:rPr>
        <w:t>riređivača i motiviranje ispitanika za sudjelovanje u istraživanju slušanosti.</w:t>
      </w:r>
    </w:p>
    <w:p w14:paraId="7850BA1A" w14:textId="19BCE98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073BFDD2" w14:textId="27E9F6C4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Igra se realizira </w:t>
      </w:r>
      <w:r w:rsidR="000F2214">
        <w:rPr>
          <w:rFonts w:ascii="Century Gothic" w:hAnsi="Century Gothic" w:cs="Verdana-Bold"/>
          <w:bCs/>
          <w:sz w:val="18"/>
          <w:szCs w:val="18"/>
        </w:rPr>
        <w:t>od 9. listopada</w:t>
      </w:r>
      <w:r>
        <w:rPr>
          <w:rFonts w:ascii="Century Gothic" w:hAnsi="Century Gothic" w:cs="Verdana-Bold"/>
          <w:bCs/>
          <w:sz w:val="18"/>
          <w:szCs w:val="18"/>
        </w:rPr>
        <w:t xml:space="preserve"> 2019. godine</w:t>
      </w:r>
      <w:r w:rsidR="000F2214">
        <w:rPr>
          <w:rFonts w:ascii="Century Gothic" w:hAnsi="Century Gothic" w:cs="Verdana-Bold"/>
          <w:bCs/>
          <w:sz w:val="18"/>
          <w:szCs w:val="18"/>
        </w:rPr>
        <w:t xml:space="preserve"> pa do popunjenja potrebne kvote ispitanika</w:t>
      </w:r>
      <w:r>
        <w:rPr>
          <w:rFonts w:ascii="Century Gothic" w:hAnsi="Century Gothic" w:cs="Verdana-Bold"/>
          <w:bCs/>
          <w:sz w:val="18"/>
          <w:szCs w:val="18"/>
        </w:rPr>
        <w:t>.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4DDB9CC0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2435C6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317FF118" w14:textId="18A89474" w:rsidR="000F1434" w:rsidRDefault="00667CE1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</w:t>
      </w:r>
      <w:r w:rsidR="005A6C9E" w:rsidRPr="002A695A">
        <w:rPr>
          <w:rFonts w:ascii="Century Gothic" w:hAnsi="Century Gothic" w:cs="Century Gothic"/>
          <w:bCs/>
          <w:sz w:val="18"/>
          <w:szCs w:val="18"/>
        </w:rPr>
        <w:t xml:space="preserve"> se provodi na način </w:t>
      </w:r>
      <w:r w:rsidR="000F1434">
        <w:rPr>
          <w:rFonts w:ascii="Century Gothic" w:hAnsi="Century Gothic" w:cs="Verdana-Bold"/>
          <w:bCs/>
          <w:sz w:val="18"/>
          <w:szCs w:val="18"/>
        </w:rPr>
        <w:t xml:space="preserve">da slušatelji putem </w:t>
      </w:r>
      <w:r w:rsidR="000F2214">
        <w:rPr>
          <w:rFonts w:ascii="Century Gothic" w:hAnsi="Century Gothic" w:cs="Verdana-Bold"/>
          <w:bCs/>
          <w:sz w:val="18"/>
          <w:szCs w:val="18"/>
        </w:rPr>
        <w:t>linka</w:t>
      </w:r>
      <w:r w:rsidR="000F1434">
        <w:rPr>
          <w:rFonts w:ascii="Century Gothic" w:hAnsi="Century Gothic" w:cs="Verdana-Bold"/>
          <w:bCs/>
          <w:sz w:val="18"/>
          <w:szCs w:val="18"/>
        </w:rPr>
        <w:t xml:space="preserve"> pristupe online glazbenom istraživanju te se na taj način prijavljuju za natječaj. Sve što moraju napraviti je ispuniti kratku glazbenu anketu, ostaviti podatke na kraju i podijeliti status. </w:t>
      </w:r>
    </w:p>
    <w:p w14:paraId="1450E0C4" w14:textId="77777777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79D03B0D" w14:textId="2D43542B" w:rsidR="00522EBE" w:rsidRDefault="00522EBE" w:rsidP="00522EBE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 w:rsidRPr="001B39AD">
        <w:rPr>
          <w:rFonts w:ascii="Century Gothic" w:hAnsi="Century Gothic" w:cs="Verdana-Bold"/>
          <w:bCs/>
          <w:sz w:val="18"/>
          <w:szCs w:val="18"/>
        </w:rPr>
        <w:t xml:space="preserve">Nakon završetka ankete, kad dosegnemo broj potrebnih ispitanika, u eter puštamo određenu pjesmu tog dana, a slušateljima u eteru i na društvenim mrežama kažemo koju pjesmu tražimo. Kad ju čuju, ako su ispunili anketu, trebaju se prvi javiti na naš </w:t>
      </w:r>
      <w:r w:rsidR="0058620F">
        <w:rPr>
          <w:rFonts w:ascii="Century Gothic" w:hAnsi="Century Gothic" w:cs="Verdana-Bold"/>
          <w:bCs/>
          <w:sz w:val="18"/>
          <w:szCs w:val="18"/>
        </w:rPr>
        <w:t>W</w:t>
      </w:r>
      <w:r w:rsidRPr="001B39AD">
        <w:rPr>
          <w:rFonts w:ascii="Century Gothic" w:hAnsi="Century Gothic" w:cs="Verdana-Bold"/>
          <w:bCs/>
          <w:sz w:val="18"/>
          <w:szCs w:val="18"/>
        </w:rPr>
        <w:t>hats</w:t>
      </w:r>
      <w:r w:rsidR="0058620F">
        <w:rPr>
          <w:rFonts w:ascii="Century Gothic" w:hAnsi="Century Gothic" w:cs="Verdana-Bold"/>
          <w:bCs/>
          <w:sz w:val="18"/>
          <w:szCs w:val="18"/>
        </w:rPr>
        <w:t>A</w:t>
      </w:r>
      <w:r w:rsidRPr="001B39AD">
        <w:rPr>
          <w:rFonts w:ascii="Century Gothic" w:hAnsi="Century Gothic" w:cs="Verdana-Bold"/>
          <w:bCs/>
          <w:sz w:val="18"/>
          <w:szCs w:val="18"/>
        </w:rPr>
        <w:t xml:space="preserve">pp </w:t>
      </w:r>
      <w:r w:rsidR="0058620F">
        <w:rPr>
          <w:rFonts w:ascii="Century Gothic" w:hAnsi="Century Gothic" w:cs="Verdana-Bold"/>
          <w:bCs/>
          <w:sz w:val="18"/>
          <w:szCs w:val="18"/>
        </w:rPr>
        <w:t xml:space="preserve">broj </w:t>
      </w:r>
      <w:r w:rsidRPr="001B39AD">
        <w:rPr>
          <w:rFonts w:ascii="Century Gothic" w:hAnsi="Century Gothic" w:cs="Verdana-Bold"/>
          <w:bCs/>
          <w:sz w:val="18"/>
          <w:szCs w:val="18"/>
        </w:rPr>
        <w:t>(09 97 97 99 99).  Osoba koja se prva javi, a ispunila je anketu, osvaja nagradu.</w:t>
      </w:r>
    </w:p>
    <w:p w14:paraId="4C58F6E1" w14:textId="5EDF2449" w:rsidR="006A0725" w:rsidRPr="002A695A" w:rsidRDefault="006A0725" w:rsidP="000F1434">
      <w:pPr>
        <w:jc w:val="both"/>
        <w:rPr>
          <w:rFonts w:ascii="Century Gothic" w:hAnsi="Century Gothic"/>
          <w:sz w:val="18"/>
          <w:szCs w:val="18"/>
        </w:rPr>
      </w:pPr>
    </w:p>
    <w:p w14:paraId="641E2AA4" w14:textId="5634668C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6A4140F8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7F29BE5" w14:textId="0901A6A3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Nagradni fond sastoji se od</w:t>
      </w:r>
      <w:r w:rsidR="000F2214">
        <w:rPr>
          <w:rFonts w:ascii="Century Gothic" w:hAnsi="Century Gothic" w:cs="Verdana-Bold"/>
          <w:bCs/>
          <w:sz w:val="18"/>
          <w:szCs w:val="18"/>
        </w:rPr>
        <w:t xml:space="preserve"> SelectBox adrenalinskog paketa</w:t>
      </w:r>
      <w:r w:rsidR="00557D8A" w:rsidRPr="00557D8A">
        <w:rPr>
          <w:rFonts w:ascii="Century Gothic" w:hAnsi="Century Gothic" w:cs="Verdana-Bold"/>
          <w:bCs/>
          <w:sz w:val="18"/>
          <w:szCs w:val="18"/>
        </w:rPr>
        <w:t xml:space="preserve">. </w:t>
      </w:r>
      <w:r>
        <w:rPr>
          <w:rFonts w:ascii="Century Gothic" w:hAnsi="Century Gothic" w:cs="Verdana-Bold"/>
          <w:bCs/>
          <w:sz w:val="18"/>
          <w:szCs w:val="18"/>
        </w:rPr>
        <w:t xml:space="preserve"> Dijeli se samo</w:t>
      </w:r>
      <w:r w:rsidR="000F2214">
        <w:rPr>
          <w:rFonts w:ascii="Century Gothic" w:hAnsi="Century Gothic" w:cs="Verdana-Bold"/>
          <w:bCs/>
          <w:sz w:val="18"/>
          <w:szCs w:val="18"/>
        </w:rPr>
        <w:t xml:space="preserve"> jedna nagrada</w:t>
      </w:r>
      <w:bookmarkStart w:id="0" w:name="_GoBack"/>
      <w:bookmarkEnd w:id="0"/>
      <w:r>
        <w:rPr>
          <w:rFonts w:ascii="Century Gothic" w:hAnsi="Century Gothic" w:cs="Verdana-Bold"/>
          <w:bCs/>
          <w:sz w:val="18"/>
          <w:szCs w:val="18"/>
        </w:rPr>
        <w:t xml:space="preserve">. Uručenje nagrade dobitniku organizirat će Priređivač, na način da se maksimalno zadovolje </w:t>
      </w:r>
      <w:r w:rsidR="007C68E3">
        <w:rPr>
          <w:rFonts w:ascii="Century Gothic" w:hAnsi="Century Gothic" w:cs="Verdana-Bold"/>
          <w:bCs/>
          <w:sz w:val="18"/>
          <w:szCs w:val="18"/>
        </w:rPr>
        <w:t>o</w:t>
      </w:r>
      <w:r>
        <w:rPr>
          <w:rFonts w:ascii="Century Gothic" w:hAnsi="Century Gothic" w:cs="Verdana-Bold"/>
          <w:bCs/>
          <w:sz w:val="18"/>
          <w:szCs w:val="18"/>
        </w:rPr>
        <w:t>snovni ciljevi Nagradnog natječaja.</w:t>
      </w:r>
    </w:p>
    <w:p w14:paraId="7885650D" w14:textId="77777777" w:rsidR="00B62FD3" w:rsidRDefault="00B62FD3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7907FA2B" w14:textId="42FBE556" w:rsidR="000F1434" w:rsidRPr="001B39AD" w:rsidRDefault="000F1434" w:rsidP="000F1434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1B39AD">
        <w:rPr>
          <w:rFonts w:ascii="Century Gothic" w:hAnsi="Century Gothic" w:cs="Century Gothic"/>
          <w:bCs/>
          <w:sz w:val="18"/>
          <w:szCs w:val="18"/>
        </w:rPr>
        <w:t>Nagradu dobitnik podiže uz predočenje zakonski valjanog identifikacijskog dokumenta. Preuzimanje finalne nagrad</w:t>
      </w:r>
      <w:r w:rsidR="00F2494B">
        <w:rPr>
          <w:rFonts w:ascii="Century Gothic" w:hAnsi="Century Gothic" w:cs="Century Gothic"/>
          <w:bCs/>
          <w:sz w:val="18"/>
          <w:szCs w:val="18"/>
        </w:rPr>
        <w:t>e</w:t>
      </w:r>
      <w:r w:rsidRPr="001B39AD">
        <w:rPr>
          <w:rFonts w:ascii="Century Gothic" w:hAnsi="Century Gothic" w:cs="Century Gothic"/>
          <w:bCs/>
          <w:sz w:val="18"/>
          <w:szCs w:val="18"/>
        </w:rPr>
        <w:t xml:space="preserve">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</w:t>
      </w:r>
      <w:r w:rsidRPr="001B39AD">
        <w:rPr>
          <w:rFonts w:ascii="Century Gothic" w:hAnsi="Century Gothic" w:cs="Century Gothic"/>
          <w:bCs/>
          <w:sz w:val="18"/>
          <w:szCs w:val="18"/>
        </w:rPr>
        <w:lastRenderedPageBreak/>
        <w:t xml:space="preserve">nagrade (nije bio u mogućnosti ili je odbio javiti se na telefon ili sl.) te takva obrazloženja ne kvalificiraju za promjenu nagrade.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39CDCD5C" w14:textId="64F2CDE1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04DB3BEA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Svojim sudjelovanjem u Natječaju 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144186CF" w14:textId="4722C99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</w:t>
      </w:r>
      <w:r w:rsidR="00FB7034" w:rsidRPr="00FB7034">
        <w:rPr>
          <w:rFonts w:ascii="Century Gothic" w:hAnsi="Century Gothic"/>
          <w:sz w:val="18"/>
          <w:szCs w:val="18"/>
        </w:rPr>
        <w:t xml:space="preserve">ime, prezime, </w:t>
      </w:r>
      <w:r w:rsidR="000F1434">
        <w:rPr>
          <w:rFonts w:ascii="Century Gothic" w:hAnsi="Century Gothic"/>
          <w:sz w:val="18"/>
          <w:szCs w:val="18"/>
        </w:rPr>
        <w:t>dob</w:t>
      </w:r>
      <w:r w:rsidR="00FC05EF" w:rsidRPr="00FC05EF">
        <w:rPr>
          <w:rFonts w:ascii="Century Gothic" w:hAnsi="Century Gothic"/>
          <w:sz w:val="18"/>
          <w:szCs w:val="18"/>
        </w:rPr>
        <w:t xml:space="preserve">, mjesto stanovanja, </w:t>
      </w:r>
      <w:r w:rsidR="00637D7B">
        <w:rPr>
          <w:rFonts w:ascii="Century Gothic" w:hAnsi="Century Gothic"/>
          <w:sz w:val="18"/>
          <w:szCs w:val="18"/>
        </w:rPr>
        <w:t>e-</w:t>
      </w:r>
      <w:r w:rsidR="00FC05EF" w:rsidRPr="00FC05EF">
        <w:rPr>
          <w:rFonts w:ascii="Century Gothic" w:hAnsi="Century Gothic"/>
          <w:sz w:val="18"/>
          <w:szCs w:val="18"/>
        </w:rPr>
        <w:t xml:space="preserve">mail </w:t>
      </w:r>
      <w:r w:rsidR="00637D7B">
        <w:rPr>
          <w:rFonts w:ascii="Century Gothic" w:hAnsi="Century Gothic"/>
          <w:sz w:val="18"/>
          <w:szCs w:val="18"/>
        </w:rPr>
        <w:t xml:space="preserve">adresa </w:t>
      </w:r>
      <w:r w:rsidR="00FC05EF" w:rsidRPr="00FC05EF">
        <w:rPr>
          <w:rFonts w:ascii="Century Gothic" w:hAnsi="Century Gothic"/>
          <w:sz w:val="18"/>
          <w:szCs w:val="18"/>
        </w:rPr>
        <w:t>i broj mobitela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tri mjeseca  nakon realizacije Natječaja ukoliko je tako propisano Pravilnikom i nakon toga će biti obrisani.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yperlink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8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>
          <w:rPr>
            <w:rStyle w:val="Hyperlink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198E1DFB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nagradnu igru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2A695A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77C875DE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7C68E3">
        <w:rPr>
          <w:rFonts w:ascii="Century Gothic" w:hAnsi="Century Gothic" w:cs="Century Gothic"/>
          <w:sz w:val="18"/>
          <w:szCs w:val="18"/>
        </w:rPr>
        <w:t>1</w:t>
      </w:r>
      <w:r w:rsidR="0023723A">
        <w:rPr>
          <w:rFonts w:ascii="Century Gothic" w:hAnsi="Century Gothic" w:cs="Century Gothic"/>
          <w:sz w:val="18"/>
          <w:szCs w:val="18"/>
        </w:rPr>
        <w:t>6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2C5B8A" w:rsidRPr="002A695A">
        <w:rPr>
          <w:rFonts w:ascii="Century Gothic" w:hAnsi="Century Gothic" w:cs="Century Gothic"/>
          <w:sz w:val="18"/>
          <w:szCs w:val="18"/>
        </w:rPr>
        <w:t>0</w:t>
      </w:r>
      <w:r w:rsidR="0023723A">
        <w:rPr>
          <w:rFonts w:ascii="Century Gothic" w:hAnsi="Century Gothic" w:cs="Century Gothic"/>
          <w:sz w:val="18"/>
          <w:szCs w:val="18"/>
        </w:rPr>
        <w:t>7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A960816" w14:textId="12C04B79" w:rsidR="001A72F0" w:rsidRPr="002A695A" w:rsidRDefault="001A72F0" w:rsidP="00FB7034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BC74768" w14:textId="761C14BB" w:rsidR="00B526CF" w:rsidRPr="002A695A" w:rsidRDefault="00BE2A61" w:rsidP="00FB7034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3B08" w14:textId="77777777" w:rsidR="00885667" w:rsidRDefault="00885667" w:rsidP="004C4C98">
      <w:r>
        <w:separator/>
      </w:r>
    </w:p>
  </w:endnote>
  <w:endnote w:type="continuationSeparator" w:id="0">
    <w:p w14:paraId="4BD91AD4" w14:textId="77777777" w:rsidR="00885667" w:rsidRDefault="00885667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FCC9" w14:textId="77777777" w:rsidR="00885667" w:rsidRDefault="00885667" w:rsidP="004C4C98">
      <w:r>
        <w:separator/>
      </w:r>
    </w:p>
  </w:footnote>
  <w:footnote w:type="continuationSeparator" w:id="0">
    <w:p w14:paraId="04FC74E5" w14:textId="77777777" w:rsidR="00885667" w:rsidRDefault="00885667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7291"/>
    <w:rsid w:val="00085EF9"/>
    <w:rsid w:val="00093EC7"/>
    <w:rsid w:val="000A3901"/>
    <w:rsid w:val="000E0A65"/>
    <w:rsid w:val="000E7908"/>
    <w:rsid w:val="000F1434"/>
    <w:rsid w:val="000F2214"/>
    <w:rsid w:val="001174CC"/>
    <w:rsid w:val="00124523"/>
    <w:rsid w:val="00144B77"/>
    <w:rsid w:val="00147C60"/>
    <w:rsid w:val="0015105B"/>
    <w:rsid w:val="001618BC"/>
    <w:rsid w:val="00173CFA"/>
    <w:rsid w:val="00173E4F"/>
    <w:rsid w:val="00187840"/>
    <w:rsid w:val="001A72F0"/>
    <w:rsid w:val="001B1F49"/>
    <w:rsid w:val="001B39AD"/>
    <w:rsid w:val="001B4AA7"/>
    <w:rsid w:val="001E7E7D"/>
    <w:rsid w:val="001F5A03"/>
    <w:rsid w:val="001F7C49"/>
    <w:rsid w:val="00222716"/>
    <w:rsid w:val="0023723A"/>
    <w:rsid w:val="002435C6"/>
    <w:rsid w:val="00274E26"/>
    <w:rsid w:val="002A015A"/>
    <w:rsid w:val="002A695A"/>
    <w:rsid w:val="002C3136"/>
    <w:rsid w:val="002C5B8A"/>
    <w:rsid w:val="002D4155"/>
    <w:rsid w:val="00310D1A"/>
    <w:rsid w:val="003447F9"/>
    <w:rsid w:val="004218DC"/>
    <w:rsid w:val="00424B46"/>
    <w:rsid w:val="00426C1E"/>
    <w:rsid w:val="004628A4"/>
    <w:rsid w:val="00467437"/>
    <w:rsid w:val="00492447"/>
    <w:rsid w:val="004A5033"/>
    <w:rsid w:val="004B1ED7"/>
    <w:rsid w:val="004B353C"/>
    <w:rsid w:val="004B38A3"/>
    <w:rsid w:val="004C4C98"/>
    <w:rsid w:val="004E0468"/>
    <w:rsid w:val="004F0216"/>
    <w:rsid w:val="005124C0"/>
    <w:rsid w:val="00517519"/>
    <w:rsid w:val="00522EBE"/>
    <w:rsid w:val="00557D8A"/>
    <w:rsid w:val="00563F4C"/>
    <w:rsid w:val="00577EBC"/>
    <w:rsid w:val="00583DBB"/>
    <w:rsid w:val="0058620F"/>
    <w:rsid w:val="00591012"/>
    <w:rsid w:val="005A21D5"/>
    <w:rsid w:val="005A6C9E"/>
    <w:rsid w:val="005C04CF"/>
    <w:rsid w:val="005F34A4"/>
    <w:rsid w:val="006366D2"/>
    <w:rsid w:val="0063747B"/>
    <w:rsid w:val="00637D7B"/>
    <w:rsid w:val="0065210E"/>
    <w:rsid w:val="00666670"/>
    <w:rsid w:val="00667CE1"/>
    <w:rsid w:val="00681A04"/>
    <w:rsid w:val="00694E58"/>
    <w:rsid w:val="006A0725"/>
    <w:rsid w:val="006C6859"/>
    <w:rsid w:val="006D4122"/>
    <w:rsid w:val="00706AF8"/>
    <w:rsid w:val="00714866"/>
    <w:rsid w:val="00751704"/>
    <w:rsid w:val="007556DE"/>
    <w:rsid w:val="00761137"/>
    <w:rsid w:val="00765C00"/>
    <w:rsid w:val="00772ADC"/>
    <w:rsid w:val="00775FF3"/>
    <w:rsid w:val="007829B9"/>
    <w:rsid w:val="00786108"/>
    <w:rsid w:val="007C58AC"/>
    <w:rsid w:val="007C68E3"/>
    <w:rsid w:val="007D7383"/>
    <w:rsid w:val="007F002B"/>
    <w:rsid w:val="008549DC"/>
    <w:rsid w:val="00860282"/>
    <w:rsid w:val="00885667"/>
    <w:rsid w:val="008D7634"/>
    <w:rsid w:val="008E180E"/>
    <w:rsid w:val="0090773C"/>
    <w:rsid w:val="00950882"/>
    <w:rsid w:val="00957742"/>
    <w:rsid w:val="00993F80"/>
    <w:rsid w:val="0099684E"/>
    <w:rsid w:val="009B1FE7"/>
    <w:rsid w:val="009B280F"/>
    <w:rsid w:val="009B5E8B"/>
    <w:rsid w:val="009B5F8D"/>
    <w:rsid w:val="009D1B58"/>
    <w:rsid w:val="00A009AA"/>
    <w:rsid w:val="00A64489"/>
    <w:rsid w:val="00AE0AD3"/>
    <w:rsid w:val="00AE20B8"/>
    <w:rsid w:val="00AF19C9"/>
    <w:rsid w:val="00B056C5"/>
    <w:rsid w:val="00B060C8"/>
    <w:rsid w:val="00B21AA7"/>
    <w:rsid w:val="00B526CF"/>
    <w:rsid w:val="00B62FD3"/>
    <w:rsid w:val="00B646D4"/>
    <w:rsid w:val="00B83D6A"/>
    <w:rsid w:val="00BD4A0F"/>
    <w:rsid w:val="00BE2A61"/>
    <w:rsid w:val="00BE615F"/>
    <w:rsid w:val="00BE749F"/>
    <w:rsid w:val="00C03B68"/>
    <w:rsid w:val="00C06CAC"/>
    <w:rsid w:val="00C1127F"/>
    <w:rsid w:val="00C273CC"/>
    <w:rsid w:val="00C35849"/>
    <w:rsid w:val="00C76F89"/>
    <w:rsid w:val="00CE79DB"/>
    <w:rsid w:val="00CF6873"/>
    <w:rsid w:val="00D15764"/>
    <w:rsid w:val="00D25F16"/>
    <w:rsid w:val="00D55A64"/>
    <w:rsid w:val="00D605A0"/>
    <w:rsid w:val="00D81366"/>
    <w:rsid w:val="00D82F67"/>
    <w:rsid w:val="00DC35A3"/>
    <w:rsid w:val="00DE2047"/>
    <w:rsid w:val="00DE50B1"/>
    <w:rsid w:val="00DF4708"/>
    <w:rsid w:val="00E03451"/>
    <w:rsid w:val="00E24B8D"/>
    <w:rsid w:val="00E2691E"/>
    <w:rsid w:val="00E37787"/>
    <w:rsid w:val="00E51847"/>
    <w:rsid w:val="00E67DAE"/>
    <w:rsid w:val="00E716BC"/>
    <w:rsid w:val="00E8029F"/>
    <w:rsid w:val="00F135F7"/>
    <w:rsid w:val="00F22004"/>
    <w:rsid w:val="00F2494B"/>
    <w:rsid w:val="00F27E99"/>
    <w:rsid w:val="00F425FB"/>
    <w:rsid w:val="00F54485"/>
    <w:rsid w:val="00F727C3"/>
    <w:rsid w:val="00FA4913"/>
    <w:rsid w:val="00FA4BC8"/>
    <w:rsid w:val="00FA571E"/>
    <w:rsid w:val="00FA6327"/>
    <w:rsid w:val="00FB7034"/>
    <w:rsid w:val="00FC05EF"/>
    <w:rsid w:val="00FC626C"/>
    <w:rsid w:val="00FD00B7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Marko Bijelić</cp:lastModifiedBy>
  <cp:revision>2</cp:revision>
  <cp:lastPrinted>2017-01-31T09:53:00Z</cp:lastPrinted>
  <dcterms:created xsi:type="dcterms:W3CDTF">2019-10-09T08:35:00Z</dcterms:created>
  <dcterms:modified xsi:type="dcterms:W3CDTF">2019-10-09T08:35:00Z</dcterms:modified>
</cp:coreProperties>
</file>